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AA2FD" w14:textId="77777777" w:rsidR="00486458" w:rsidRPr="00486458" w:rsidRDefault="00486458" w:rsidP="00486458">
      <w:pPr>
        <w:spacing w:after="4" w:line="360" w:lineRule="auto"/>
        <w:ind w:left="10" w:right="37" w:hanging="10"/>
        <w:jc w:val="center"/>
        <w:rPr>
          <w:rFonts w:ascii="Calibri" w:eastAsia="Calibri" w:hAnsi="Calibri" w:cs="Calibri"/>
          <w:b/>
          <w:color w:val="000000"/>
          <w:sz w:val="22"/>
          <w:lang w:eastAsia="pl-PL"/>
        </w:rPr>
      </w:pPr>
    </w:p>
    <w:p w14:paraId="283B9403" w14:textId="77777777" w:rsidR="00486458" w:rsidRPr="00486458" w:rsidRDefault="004639FC" w:rsidP="00486458">
      <w:pPr>
        <w:spacing w:after="0" w:line="276" w:lineRule="auto"/>
        <w:ind w:left="10" w:right="37" w:hanging="10"/>
        <w:jc w:val="center"/>
        <w:rPr>
          <w:rFonts w:ascii="Aptos" w:eastAsia="Calibri" w:hAnsi="Aptos" w:cs="Calibri"/>
          <w:b/>
          <w:color w:val="000000"/>
          <w:sz w:val="22"/>
          <w:szCs w:val="22"/>
          <w:lang w:eastAsia="pl-PL"/>
        </w:rPr>
      </w:pPr>
      <w:r w:rsidRPr="00486458">
        <w:rPr>
          <w:rFonts w:ascii="Aptos" w:eastAsia="Calibri" w:hAnsi="Aptos" w:cs="Calibri"/>
          <w:b/>
          <w:color w:val="000000"/>
          <w:sz w:val="22"/>
          <w:szCs w:val="22"/>
          <w:lang w:eastAsia="pl-PL"/>
        </w:rPr>
        <w:t>OŚWIADCZENIE WYKONAWCY</w:t>
      </w:r>
      <w:r w:rsidR="00486458" w:rsidRPr="00486458">
        <w:rPr>
          <w:rFonts w:ascii="Aptos" w:eastAsia="Calibri" w:hAnsi="Aptos" w:cs="Calibri"/>
          <w:b/>
          <w:color w:val="000000"/>
          <w:sz w:val="22"/>
          <w:szCs w:val="22"/>
          <w:lang w:eastAsia="pl-PL"/>
        </w:rPr>
        <w:t xml:space="preserve"> O BRAKU PODSTAW DO WYKLUCZENIA</w:t>
      </w:r>
    </w:p>
    <w:p w14:paraId="10A9F13D" w14:textId="77777777" w:rsidR="00486458" w:rsidRPr="00486458" w:rsidRDefault="00486458" w:rsidP="00486458">
      <w:pPr>
        <w:spacing w:after="0" w:line="276" w:lineRule="auto"/>
        <w:ind w:left="10" w:right="37" w:hanging="10"/>
        <w:jc w:val="center"/>
        <w:rPr>
          <w:rFonts w:ascii="Aptos" w:eastAsia="Calibri" w:hAnsi="Aptos" w:cs="Calibri"/>
          <w:bCs/>
          <w:color w:val="000000"/>
          <w:sz w:val="22"/>
          <w:szCs w:val="22"/>
          <w:lang w:eastAsia="pl-PL"/>
        </w:rPr>
      </w:pPr>
    </w:p>
    <w:p w14:paraId="629862D6" w14:textId="77777777" w:rsidR="00486458" w:rsidRPr="00C23E47" w:rsidRDefault="00486458" w:rsidP="00486458">
      <w:pPr>
        <w:spacing w:after="0" w:line="276" w:lineRule="auto"/>
        <w:ind w:left="10" w:right="37" w:hanging="10"/>
        <w:jc w:val="both"/>
        <w:rPr>
          <w:rFonts w:ascii="Aptos" w:eastAsia="Calibri" w:hAnsi="Aptos" w:cs="Calibri"/>
          <w:b/>
          <w:color w:val="000000"/>
          <w:sz w:val="22"/>
          <w:szCs w:val="22"/>
          <w:lang w:eastAsia="pl-PL"/>
        </w:rPr>
      </w:pPr>
      <w:r w:rsidRPr="00486458">
        <w:rPr>
          <w:rFonts w:ascii="Aptos" w:eastAsia="Calibri" w:hAnsi="Aptos" w:cs="Calibri"/>
          <w:bCs/>
          <w:color w:val="000000"/>
          <w:sz w:val="22"/>
          <w:szCs w:val="22"/>
          <w:lang w:eastAsia="pl-PL"/>
        </w:rPr>
        <w:t>dotyczy zadania pn.</w:t>
      </w:r>
      <w:r>
        <w:rPr>
          <w:rFonts w:ascii="Aptos" w:eastAsia="Calibri" w:hAnsi="Aptos" w:cs="Calibri"/>
          <w:bCs/>
          <w:color w:val="000000"/>
          <w:sz w:val="22"/>
          <w:szCs w:val="22"/>
          <w:lang w:eastAsia="pl-PL"/>
        </w:rPr>
        <w:t xml:space="preserve">: </w:t>
      </w:r>
      <w:r w:rsidR="00C23E47">
        <w:rPr>
          <w:rFonts w:ascii="Aptos" w:eastAsia="Calibri" w:hAnsi="Aptos" w:cs="Calibri"/>
          <w:bCs/>
          <w:color w:val="000000"/>
          <w:sz w:val="22"/>
          <w:szCs w:val="22"/>
          <w:lang w:eastAsia="pl-PL"/>
        </w:rPr>
        <w:t>„</w:t>
      </w:r>
      <w:r w:rsidRPr="00C23E47">
        <w:rPr>
          <w:rFonts w:ascii="Aptos" w:eastAsia="Calibri" w:hAnsi="Aptos" w:cs="Calibri"/>
          <w:b/>
          <w:color w:val="000000"/>
          <w:sz w:val="22"/>
          <w:szCs w:val="22"/>
          <w:lang w:eastAsia="pl-PL"/>
        </w:rPr>
        <w:t>Wykonanie dokumentacji projektowej przebudowy budynku mieszkalnego - Moszyce 31</w:t>
      </w:r>
      <w:r w:rsidR="00C23E47">
        <w:rPr>
          <w:rFonts w:ascii="Aptos" w:eastAsia="Calibri" w:hAnsi="Aptos" w:cs="Calibri"/>
          <w:b/>
          <w:color w:val="000000"/>
          <w:sz w:val="22"/>
          <w:szCs w:val="22"/>
          <w:lang w:eastAsia="pl-PL"/>
        </w:rPr>
        <w:t>”</w:t>
      </w:r>
    </w:p>
    <w:p w14:paraId="0B1495FE" w14:textId="77777777" w:rsidR="00486458" w:rsidRPr="00486458" w:rsidRDefault="00486458" w:rsidP="00486458">
      <w:pPr>
        <w:spacing w:after="0" w:line="276" w:lineRule="auto"/>
        <w:ind w:left="10" w:right="37" w:hanging="10"/>
        <w:jc w:val="both"/>
        <w:rPr>
          <w:rFonts w:ascii="Aptos" w:eastAsia="Calibri" w:hAnsi="Aptos" w:cs="Calibri"/>
          <w:bCs/>
          <w:color w:val="000000"/>
          <w:sz w:val="22"/>
          <w:szCs w:val="22"/>
          <w:lang w:eastAsia="pl-PL"/>
        </w:rPr>
      </w:pPr>
      <w:r w:rsidRPr="00486458">
        <w:rPr>
          <w:rFonts w:ascii="Aptos" w:eastAsia="Calibri" w:hAnsi="Aptos" w:cs="Calibri"/>
          <w:bCs/>
          <w:color w:val="000000"/>
          <w:sz w:val="22"/>
          <w:szCs w:val="22"/>
          <w:lang w:eastAsia="pl-PL"/>
        </w:rPr>
        <w:t>Nazwa Wykonawcy..................................................................................................................</w:t>
      </w:r>
    </w:p>
    <w:p w14:paraId="2FCAFA7B" w14:textId="77777777" w:rsidR="00486458" w:rsidRPr="00486458" w:rsidRDefault="00486458" w:rsidP="00486458">
      <w:pPr>
        <w:spacing w:after="0" w:line="276" w:lineRule="auto"/>
        <w:ind w:left="10" w:right="37" w:hanging="10"/>
        <w:jc w:val="both"/>
        <w:rPr>
          <w:rFonts w:ascii="Aptos" w:eastAsia="Calibri" w:hAnsi="Aptos" w:cs="Calibri"/>
          <w:bCs/>
          <w:color w:val="000000"/>
          <w:sz w:val="22"/>
          <w:szCs w:val="22"/>
          <w:lang w:eastAsia="pl-PL"/>
        </w:rPr>
      </w:pPr>
    </w:p>
    <w:p w14:paraId="18F805EC" w14:textId="77777777" w:rsidR="00486458" w:rsidRPr="00486458" w:rsidRDefault="00486458" w:rsidP="00486458">
      <w:pPr>
        <w:spacing w:after="0" w:line="276" w:lineRule="auto"/>
        <w:ind w:left="10" w:right="37" w:hanging="10"/>
        <w:jc w:val="both"/>
        <w:rPr>
          <w:rFonts w:ascii="Aptos" w:eastAsia="Calibri" w:hAnsi="Aptos" w:cs="Calibri"/>
          <w:bCs/>
          <w:color w:val="000000"/>
          <w:sz w:val="22"/>
          <w:szCs w:val="22"/>
          <w:lang w:eastAsia="pl-PL"/>
        </w:rPr>
      </w:pPr>
      <w:r w:rsidRPr="00486458">
        <w:rPr>
          <w:rFonts w:ascii="Aptos" w:eastAsia="Calibri" w:hAnsi="Aptos" w:cs="Calibri"/>
          <w:bCs/>
          <w:color w:val="000000"/>
          <w:sz w:val="22"/>
          <w:szCs w:val="22"/>
          <w:lang w:eastAsia="pl-PL"/>
        </w:rPr>
        <w:t xml:space="preserve">składane   na podstawie art. 7   ust. 1 pkt 1-3 w związku z ust 9 ustawy z dnia 13 kwietnia 2022r. </w:t>
      </w:r>
      <w:r>
        <w:rPr>
          <w:rFonts w:ascii="Aptos" w:eastAsia="Calibri" w:hAnsi="Aptos" w:cs="Calibri"/>
          <w:bCs/>
          <w:color w:val="000000"/>
          <w:sz w:val="22"/>
          <w:szCs w:val="22"/>
          <w:lang w:eastAsia="pl-PL"/>
        </w:rPr>
        <w:br/>
      </w:r>
      <w:r w:rsidRPr="00486458">
        <w:rPr>
          <w:rFonts w:ascii="Aptos" w:eastAsia="Calibri" w:hAnsi="Aptos" w:cs="Calibri"/>
          <w:bCs/>
          <w:color w:val="000000"/>
          <w:sz w:val="22"/>
          <w:szCs w:val="22"/>
          <w:lang w:eastAsia="pl-PL"/>
        </w:rPr>
        <w:t xml:space="preserve">o szczególnych rozwiązaniach w zakresie przeciwdziałania wspierania agresji na Ukrainę oraz służących ochronie bezpieczeństwa narodowego (tj. Dz. U z 2025r., poz.514) </w:t>
      </w:r>
    </w:p>
    <w:p w14:paraId="7E07DBEA" w14:textId="77777777" w:rsidR="00486458" w:rsidRPr="00486458" w:rsidRDefault="00486458" w:rsidP="00486458">
      <w:pPr>
        <w:spacing w:after="0" w:line="276" w:lineRule="auto"/>
        <w:ind w:left="10" w:right="37" w:hanging="10"/>
        <w:jc w:val="both"/>
        <w:rPr>
          <w:rFonts w:ascii="Aptos" w:eastAsia="Calibri" w:hAnsi="Aptos" w:cs="Calibri"/>
          <w:bCs/>
          <w:color w:val="000000"/>
          <w:sz w:val="22"/>
          <w:szCs w:val="22"/>
          <w:lang w:eastAsia="pl-PL"/>
        </w:rPr>
      </w:pPr>
    </w:p>
    <w:p w14:paraId="0E8C8E28" w14:textId="77777777" w:rsidR="00486458" w:rsidRPr="00486458" w:rsidRDefault="00486458" w:rsidP="00486458">
      <w:pPr>
        <w:spacing w:after="0" w:line="276" w:lineRule="auto"/>
        <w:ind w:left="10" w:right="37" w:hanging="10"/>
        <w:jc w:val="both"/>
        <w:rPr>
          <w:rFonts w:ascii="Aptos" w:eastAsia="Calibri" w:hAnsi="Aptos" w:cs="Calibri"/>
          <w:bCs/>
          <w:color w:val="000000"/>
          <w:sz w:val="22"/>
          <w:szCs w:val="22"/>
          <w:lang w:eastAsia="pl-PL"/>
        </w:rPr>
      </w:pPr>
      <w:r w:rsidRPr="00486458">
        <w:rPr>
          <w:rFonts w:ascii="Aptos" w:eastAsia="Calibri" w:hAnsi="Aptos" w:cs="Calibri"/>
          <w:bCs/>
          <w:color w:val="000000"/>
          <w:sz w:val="22"/>
          <w:szCs w:val="22"/>
          <w:lang w:eastAsia="pl-PL"/>
        </w:rPr>
        <w:t xml:space="preserve">Oświadczam/my, że zgodnie z art. 7 ust.1 pkt 1- 3 w związku z ust 9 ustawy   z dnia 13 kwietnia 2022r. o szczególnych rozwiązaniach w zakresie przeciwdziałania wspierania agresji na Ukrainę oraz służących ochronie bezpieczeństwa narodowego (tj. Dz. U. z 2025 r. poz. 514) </w:t>
      </w:r>
      <w:r>
        <w:rPr>
          <w:rFonts w:ascii="Aptos" w:eastAsia="Calibri" w:hAnsi="Aptos" w:cs="Calibri"/>
          <w:bCs/>
          <w:color w:val="000000"/>
          <w:sz w:val="22"/>
          <w:szCs w:val="22"/>
          <w:lang w:eastAsia="pl-PL"/>
        </w:rPr>
        <w:br/>
      </w:r>
      <w:r w:rsidRPr="00486458">
        <w:rPr>
          <w:rFonts w:ascii="Aptos" w:eastAsia="Calibri" w:hAnsi="Aptos" w:cs="Calibri"/>
          <w:bCs/>
          <w:color w:val="000000"/>
          <w:sz w:val="22"/>
          <w:szCs w:val="22"/>
          <w:lang w:eastAsia="pl-PL"/>
        </w:rPr>
        <w:t>nie podlegam/my wykluczeniu z uwagi na nw. okoliczności tj.:</w:t>
      </w:r>
    </w:p>
    <w:p w14:paraId="4136489B" w14:textId="77777777" w:rsidR="00486458" w:rsidRPr="00486458" w:rsidRDefault="00486458" w:rsidP="00486458">
      <w:pPr>
        <w:spacing w:after="0" w:line="276" w:lineRule="auto"/>
        <w:ind w:left="10" w:right="37" w:hanging="10"/>
        <w:jc w:val="both"/>
        <w:rPr>
          <w:rFonts w:ascii="Aptos" w:eastAsia="Calibri" w:hAnsi="Aptos" w:cs="Calibri"/>
          <w:bCs/>
          <w:color w:val="000000"/>
          <w:sz w:val="22"/>
          <w:szCs w:val="22"/>
          <w:lang w:eastAsia="pl-PL"/>
        </w:rPr>
      </w:pPr>
      <w:r w:rsidRPr="00486458">
        <w:rPr>
          <w:rFonts w:ascii="Aptos" w:eastAsia="Calibri" w:hAnsi="Aptos" w:cs="Calibri"/>
          <w:bCs/>
          <w:color w:val="000000"/>
          <w:sz w:val="22"/>
          <w:szCs w:val="22"/>
          <w:lang w:eastAsia="pl-PL"/>
        </w:rPr>
        <w:t xml:space="preserve">1) wykonawcę oraz uczestnika konkursu wymienionego w wykazach określonych </w:t>
      </w:r>
      <w:r>
        <w:rPr>
          <w:rFonts w:ascii="Aptos" w:eastAsia="Calibri" w:hAnsi="Aptos" w:cs="Calibri"/>
          <w:bCs/>
          <w:color w:val="000000"/>
          <w:sz w:val="22"/>
          <w:szCs w:val="22"/>
          <w:lang w:eastAsia="pl-PL"/>
        </w:rPr>
        <w:br/>
      </w:r>
      <w:r w:rsidRPr="00486458">
        <w:rPr>
          <w:rFonts w:ascii="Aptos" w:eastAsia="Calibri" w:hAnsi="Aptos" w:cs="Calibri"/>
          <w:bCs/>
          <w:color w:val="000000"/>
          <w:sz w:val="22"/>
          <w:szCs w:val="22"/>
          <w:lang w:eastAsia="pl-PL"/>
        </w:rPr>
        <w:t xml:space="preserve">w rozporządzeniu 765/2006 i rozporządzeniu 269/2014 albo wpisanego na listę na podstawie decyzji w sprawie wpisu na listę rozstrzygającej o zastosowaniu środka, o którym mowa </w:t>
      </w:r>
      <w:r>
        <w:rPr>
          <w:rFonts w:ascii="Aptos" w:eastAsia="Calibri" w:hAnsi="Aptos" w:cs="Calibri"/>
          <w:bCs/>
          <w:color w:val="000000"/>
          <w:sz w:val="22"/>
          <w:szCs w:val="22"/>
          <w:lang w:eastAsia="pl-PL"/>
        </w:rPr>
        <w:br/>
      </w:r>
      <w:r w:rsidRPr="00486458">
        <w:rPr>
          <w:rFonts w:ascii="Aptos" w:eastAsia="Calibri" w:hAnsi="Aptos" w:cs="Calibri"/>
          <w:bCs/>
          <w:color w:val="000000"/>
          <w:sz w:val="22"/>
          <w:szCs w:val="22"/>
          <w:lang w:eastAsia="pl-PL"/>
        </w:rPr>
        <w:t>w art. 1 pkt 3 ww. ustawy:</w:t>
      </w:r>
    </w:p>
    <w:p w14:paraId="5A8C455D" w14:textId="77777777" w:rsidR="00486458" w:rsidRPr="00486458" w:rsidRDefault="00486458" w:rsidP="00486458">
      <w:pPr>
        <w:spacing w:after="0" w:line="276" w:lineRule="auto"/>
        <w:ind w:left="10" w:right="37" w:hanging="10"/>
        <w:jc w:val="both"/>
        <w:rPr>
          <w:rFonts w:ascii="Aptos" w:eastAsia="Calibri" w:hAnsi="Aptos" w:cs="Calibri"/>
          <w:bCs/>
          <w:color w:val="000000"/>
          <w:sz w:val="22"/>
          <w:szCs w:val="22"/>
          <w:lang w:eastAsia="pl-PL"/>
        </w:rPr>
      </w:pPr>
      <w:r w:rsidRPr="00486458">
        <w:rPr>
          <w:rFonts w:ascii="Aptos" w:eastAsia="Calibri" w:hAnsi="Aptos" w:cs="Calibri"/>
          <w:bCs/>
          <w:color w:val="000000"/>
          <w:sz w:val="22"/>
          <w:szCs w:val="22"/>
          <w:lang w:eastAsia="pl-PL"/>
        </w:rPr>
        <w:t xml:space="preserve">2) wykonawcę oraz uczestnika konkursu, którego beneficjentem rzeczywistym w rozumieniu ustawy z dnia 1 marca 2018 r. o przeciwdziałaniu praniu pieniędzy oraz finansowaniu terroryzmu (tj. Dz. U z 2025r. </w:t>
      </w:r>
      <w:proofErr w:type="spellStart"/>
      <w:r w:rsidRPr="00486458">
        <w:rPr>
          <w:rFonts w:ascii="Aptos" w:eastAsia="Calibri" w:hAnsi="Aptos" w:cs="Calibri"/>
          <w:bCs/>
          <w:color w:val="000000"/>
          <w:sz w:val="22"/>
          <w:szCs w:val="22"/>
          <w:lang w:eastAsia="pl-PL"/>
        </w:rPr>
        <w:t>poz</w:t>
      </w:r>
      <w:proofErr w:type="spellEnd"/>
      <w:r w:rsidRPr="00486458">
        <w:rPr>
          <w:rFonts w:ascii="Aptos" w:eastAsia="Calibri" w:hAnsi="Aptos" w:cs="Calibri"/>
          <w:bCs/>
          <w:color w:val="000000"/>
          <w:sz w:val="22"/>
          <w:szCs w:val="22"/>
          <w:lang w:eastAsia="pl-PL"/>
        </w:rPr>
        <w:t xml:space="preserve"> 664) jest osoba wymieniona w wykazach określonych w rozporządzeniu 765/2006 i rozporządzeniu 269/2014 albo wpisana na listę lub będąca takim beneficjentem rzeczywistym od dnia 24 lutego 2022 r., o ile została wpisana na listę na podstawie decyzji </w:t>
      </w:r>
      <w:r>
        <w:rPr>
          <w:rFonts w:ascii="Aptos" w:eastAsia="Calibri" w:hAnsi="Aptos" w:cs="Calibri"/>
          <w:bCs/>
          <w:color w:val="000000"/>
          <w:sz w:val="22"/>
          <w:szCs w:val="22"/>
          <w:lang w:eastAsia="pl-PL"/>
        </w:rPr>
        <w:br/>
      </w:r>
      <w:r w:rsidRPr="00486458">
        <w:rPr>
          <w:rFonts w:ascii="Aptos" w:eastAsia="Calibri" w:hAnsi="Aptos" w:cs="Calibri"/>
          <w:bCs/>
          <w:color w:val="000000"/>
          <w:sz w:val="22"/>
          <w:szCs w:val="22"/>
          <w:lang w:eastAsia="pl-PL"/>
        </w:rPr>
        <w:t>w sprawie wpisu na listę rozstrzygającej o zastosowaniu środka, o którym mowa w art.1 pkt 3 ww. ustawy:</w:t>
      </w:r>
    </w:p>
    <w:p w14:paraId="524DDF92" w14:textId="77777777" w:rsidR="00486458" w:rsidRPr="00486458" w:rsidRDefault="00486458" w:rsidP="00486458">
      <w:pPr>
        <w:spacing w:after="0" w:line="276" w:lineRule="auto"/>
        <w:ind w:left="10" w:right="37" w:hanging="10"/>
        <w:jc w:val="both"/>
        <w:rPr>
          <w:rFonts w:ascii="Aptos" w:eastAsia="Calibri" w:hAnsi="Aptos" w:cs="Calibri"/>
          <w:bCs/>
          <w:color w:val="000000"/>
          <w:sz w:val="22"/>
          <w:szCs w:val="22"/>
          <w:lang w:eastAsia="pl-PL"/>
        </w:rPr>
      </w:pPr>
      <w:r w:rsidRPr="00486458">
        <w:rPr>
          <w:rFonts w:ascii="Aptos" w:eastAsia="Calibri" w:hAnsi="Aptos" w:cs="Calibri"/>
          <w:bCs/>
          <w:color w:val="000000"/>
          <w:sz w:val="22"/>
          <w:szCs w:val="22"/>
          <w:lang w:eastAsia="pl-PL"/>
        </w:rPr>
        <w:t xml:space="preserve">3) wykonawcę oraz uczestnika konkursu, którego jednostką dominującą w rozumieniu art. 3 ust. 1 pkt 37 ustawy z dnia 29 września 1994 r. o rachunkowości (tj. Dz. U. z 2023 r. poz. 120 ze zm.)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</w:t>
      </w:r>
      <w:r>
        <w:rPr>
          <w:rFonts w:ascii="Aptos" w:eastAsia="Calibri" w:hAnsi="Aptos" w:cs="Calibri"/>
          <w:bCs/>
          <w:color w:val="000000"/>
          <w:sz w:val="22"/>
          <w:szCs w:val="22"/>
          <w:lang w:eastAsia="pl-PL"/>
        </w:rPr>
        <w:br/>
      </w:r>
      <w:r w:rsidRPr="00486458">
        <w:rPr>
          <w:rFonts w:ascii="Aptos" w:eastAsia="Calibri" w:hAnsi="Aptos" w:cs="Calibri"/>
          <w:bCs/>
          <w:color w:val="000000"/>
          <w:sz w:val="22"/>
          <w:szCs w:val="22"/>
          <w:lang w:eastAsia="pl-PL"/>
        </w:rPr>
        <w:t>o zastosowaniu środka, o którym mowa w art. 1 pkt 3 ww. ustawy.</w:t>
      </w:r>
    </w:p>
    <w:p w14:paraId="1086B544" w14:textId="77777777" w:rsidR="00486458" w:rsidRDefault="00486458" w:rsidP="00486458">
      <w:pPr>
        <w:spacing w:after="0" w:line="276" w:lineRule="auto"/>
        <w:ind w:left="10" w:right="37" w:hanging="10"/>
        <w:jc w:val="both"/>
        <w:rPr>
          <w:rFonts w:ascii="Aptos" w:eastAsia="Calibri" w:hAnsi="Aptos" w:cs="Calibri"/>
          <w:bCs/>
          <w:color w:val="000000"/>
          <w:sz w:val="22"/>
          <w:szCs w:val="22"/>
          <w:lang w:eastAsia="pl-PL"/>
        </w:rPr>
      </w:pPr>
      <w:r w:rsidRPr="00486458">
        <w:rPr>
          <w:rFonts w:ascii="Aptos" w:eastAsia="Calibri" w:hAnsi="Aptos" w:cs="Calibri"/>
          <w:bCs/>
          <w:color w:val="000000"/>
          <w:sz w:val="22"/>
          <w:szCs w:val="22"/>
          <w:lang w:eastAsia="pl-PL"/>
        </w:rPr>
        <w:t xml:space="preserve">  Zgodnie z art. 7 ust.2 ww. ustawy wykluczenie obowiązuje na okres trwania agresji.</w:t>
      </w:r>
    </w:p>
    <w:p w14:paraId="1AE4A149" w14:textId="77777777" w:rsidR="00486458" w:rsidRPr="00486458" w:rsidRDefault="00486458" w:rsidP="00486458">
      <w:pPr>
        <w:spacing w:after="0" w:line="276" w:lineRule="auto"/>
        <w:ind w:left="10" w:right="37" w:hanging="10"/>
        <w:jc w:val="both"/>
        <w:rPr>
          <w:rFonts w:ascii="Aptos" w:eastAsia="Calibri" w:hAnsi="Aptos" w:cs="Calibri"/>
          <w:bCs/>
          <w:color w:val="000000"/>
          <w:sz w:val="22"/>
          <w:szCs w:val="22"/>
          <w:lang w:eastAsia="pl-PL"/>
        </w:rPr>
      </w:pPr>
    </w:p>
    <w:p w14:paraId="500C2E1B" w14:textId="77777777" w:rsidR="00486458" w:rsidRPr="00486458" w:rsidRDefault="00486458" w:rsidP="00486458">
      <w:pPr>
        <w:spacing w:after="0" w:line="276" w:lineRule="auto"/>
        <w:ind w:right="37"/>
        <w:jc w:val="both"/>
        <w:rPr>
          <w:rFonts w:ascii="Aptos" w:eastAsia="Calibri" w:hAnsi="Aptos" w:cs="Calibri"/>
          <w:bCs/>
          <w:color w:val="000000"/>
          <w:sz w:val="22"/>
          <w:szCs w:val="22"/>
          <w:lang w:eastAsia="pl-PL"/>
        </w:rPr>
      </w:pPr>
    </w:p>
    <w:p w14:paraId="7E51B1AC" w14:textId="77777777" w:rsidR="00486458" w:rsidRPr="00486458" w:rsidRDefault="00486458" w:rsidP="00486458">
      <w:pPr>
        <w:spacing w:after="0" w:line="276" w:lineRule="auto"/>
        <w:ind w:left="11" w:right="40" w:hanging="11"/>
        <w:jc w:val="both"/>
        <w:rPr>
          <w:rFonts w:ascii="Aptos" w:eastAsia="Calibri" w:hAnsi="Aptos" w:cs="Calibri"/>
          <w:bCs/>
          <w:color w:val="000000"/>
          <w:sz w:val="22"/>
          <w:szCs w:val="22"/>
          <w:lang w:eastAsia="pl-PL"/>
        </w:rPr>
      </w:pPr>
      <w:r w:rsidRPr="00486458">
        <w:rPr>
          <w:rFonts w:ascii="Aptos" w:eastAsia="Calibri" w:hAnsi="Aptos" w:cs="Calibri"/>
          <w:bCs/>
          <w:color w:val="000000"/>
          <w:sz w:val="22"/>
          <w:szCs w:val="22"/>
          <w:lang w:eastAsia="pl-PL"/>
        </w:rPr>
        <w:t>Data …..................</w:t>
      </w:r>
      <w:r w:rsidRPr="00486458">
        <w:rPr>
          <w:rFonts w:ascii="Aptos" w:eastAsia="Calibri" w:hAnsi="Aptos" w:cs="Calibri"/>
          <w:bCs/>
          <w:color w:val="000000"/>
          <w:sz w:val="22"/>
          <w:szCs w:val="22"/>
          <w:lang w:eastAsia="pl-PL"/>
        </w:rPr>
        <w:tab/>
        <w:t xml:space="preserve">                                                                          …..............................................</w:t>
      </w:r>
    </w:p>
    <w:p w14:paraId="1F1A1AF5" w14:textId="77777777" w:rsidR="00486458" w:rsidRPr="00486458" w:rsidRDefault="00486458" w:rsidP="00486458">
      <w:pPr>
        <w:spacing w:after="0" w:line="276" w:lineRule="auto"/>
        <w:ind w:left="11" w:right="40" w:hanging="11"/>
        <w:jc w:val="both"/>
        <w:rPr>
          <w:rFonts w:ascii="Aptos" w:eastAsia="Calibri" w:hAnsi="Aptos" w:cs="Calibri"/>
          <w:bCs/>
          <w:color w:val="000000"/>
          <w:sz w:val="22"/>
          <w:szCs w:val="22"/>
          <w:lang w:eastAsia="pl-PL"/>
        </w:rPr>
      </w:pPr>
      <w:r w:rsidRPr="00486458">
        <w:rPr>
          <w:rFonts w:ascii="Aptos" w:eastAsia="Calibri" w:hAnsi="Aptos" w:cs="Calibri"/>
          <w:bCs/>
          <w:color w:val="000000"/>
          <w:sz w:val="22"/>
          <w:szCs w:val="22"/>
          <w:lang w:eastAsia="pl-PL"/>
        </w:rPr>
        <w:t xml:space="preserve">                                                                                                                               (podpis wykonawcy)</w:t>
      </w:r>
    </w:p>
    <w:p w14:paraId="4788EC11" w14:textId="77777777" w:rsidR="00486458" w:rsidRPr="00486458" w:rsidRDefault="00486458">
      <w:pPr>
        <w:rPr>
          <w:rFonts w:ascii="Aptos" w:hAnsi="Aptos"/>
          <w:sz w:val="22"/>
          <w:szCs w:val="22"/>
        </w:rPr>
      </w:pPr>
    </w:p>
    <w:sectPr w:rsidR="00486458" w:rsidRPr="0048645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3F096" w14:textId="77777777" w:rsidR="00547FF5" w:rsidRDefault="00547FF5" w:rsidP="00486458">
      <w:pPr>
        <w:spacing w:after="0" w:line="240" w:lineRule="auto"/>
      </w:pPr>
      <w:r>
        <w:separator/>
      </w:r>
    </w:p>
  </w:endnote>
  <w:endnote w:type="continuationSeparator" w:id="0">
    <w:p w14:paraId="04CEEE74" w14:textId="77777777" w:rsidR="00547FF5" w:rsidRDefault="00547FF5" w:rsidP="00486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B81B6" w14:textId="77777777" w:rsidR="00547FF5" w:rsidRDefault="00547FF5" w:rsidP="00486458">
      <w:pPr>
        <w:spacing w:after="0" w:line="240" w:lineRule="auto"/>
      </w:pPr>
      <w:r>
        <w:separator/>
      </w:r>
    </w:p>
  </w:footnote>
  <w:footnote w:type="continuationSeparator" w:id="0">
    <w:p w14:paraId="4F57A8BD" w14:textId="77777777" w:rsidR="00547FF5" w:rsidRDefault="00547FF5" w:rsidP="00486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2EBD5" w14:textId="04DC8069" w:rsidR="003D539B" w:rsidRPr="003D539B" w:rsidRDefault="003D539B" w:rsidP="003D539B">
    <w:pPr>
      <w:tabs>
        <w:tab w:val="center" w:pos="4536"/>
        <w:tab w:val="right" w:pos="9072"/>
      </w:tabs>
      <w:spacing w:after="0" w:line="240" w:lineRule="auto"/>
      <w:rPr>
        <w:rFonts w:ascii="Aptos" w:eastAsia="Times New Roman" w:hAnsi="Aptos" w:cs="Calibri"/>
        <w:kern w:val="0"/>
        <w:sz w:val="18"/>
        <w:szCs w:val="18"/>
        <w14:ligatures w14:val="none"/>
      </w:rPr>
    </w:pPr>
    <w:r w:rsidRPr="003D539B">
      <w:rPr>
        <w:rFonts w:ascii="Calibri" w:eastAsia="Times New Roman" w:hAnsi="Calibri" w:cs="Calibri"/>
        <w:noProof/>
        <w:kern w:val="0"/>
        <w:sz w:val="18"/>
        <w:szCs w:val="18"/>
        <w14:ligatures w14:val="none"/>
      </w:rPr>
      <w:t xml:space="preserve">Nr sprawy: ZP.08.JZW.09.2025                                                                                       </w:t>
    </w:r>
    <w:r w:rsidRPr="003D539B">
      <w:rPr>
        <w:rFonts w:ascii="Aptos" w:eastAsia="Times New Roman" w:hAnsi="Aptos" w:cs="Calibri"/>
        <w:noProof/>
        <w:kern w:val="0"/>
        <w:sz w:val="18"/>
        <w:szCs w:val="18"/>
        <w14:ligatures w14:val="none"/>
      </w:rPr>
      <w:t xml:space="preserve">      </w:t>
    </w:r>
    <w:r w:rsidRPr="003D539B">
      <w:rPr>
        <w:rFonts w:ascii="Aptos" w:eastAsia="Times New Roman" w:hAnsi="Aptos" w:cs="Calibri"/>
        <w:kern w:val="0"/>
        <w:sz w:val="18"/>
        <w:szCs w:val="18"/>
        <w14:ligatures w14:val="none"/>
      </w:rPr>
      <w:t xml:space="preserve">Załącznik nr </w:t>
    </w:r>
    <w:r>
      <w:rPr>
        <w:rFonts w:ascii="Aptos" w:eastAsia="Times New Roman" w:hAnsi="Aptos" w:cs="Calibri"/>
        <w:kern w:val="0"/>
        <w:sz w:val="18"/>
        <w:szCs w:val="18"/>
        <w14:ligatures w14:val="none"/>
      </w:rPr>
      <w:t>2</w:t>
    </w:r>
    <w:r w:rsidRPr="003D539B">
      <w:rPr>
        <w:rFonts w:ascii="Aptos" w:eastAsia="Times New Roman" w:hAnsi="Aptos" w:cs="Calibri"/>
        <w:kern w:val="0"/>
        <w:sz w:val="18"/>
        <w:szCs w:val="18"/>
        <w14:ligatures w14:val="none"/>
      </w:rPr>
      <w:t xml:space="preserve"> do zapytania ofertowego </w:t>
    </w:r>
  </w:p>
  <w:p w14:paraId="3E798078" w14:textId="77777777" w:rsidR="00486458" w:rsidRDefault="0048645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458"/>
    <w:rsid w:val="003D539B"/>
    <w:rsid w:val="004639FC"/>
    <w:rsid w:val="00486458"/>
    <w:rsid w:val="00547FF5"/>
    <w:rsid w:val="005778DB"/>
    <w:rsid w:val="007C78A8"/>
    <w:rsid w:val="00A87E17"/>
    <w:rsid w:val="00C2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2EA25"/>
  <w15:chartTrackingRefBased/>
  <w15:docId w15:val="{20AC457C-98CC-406B-9043-44FE631A6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64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6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64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64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64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64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64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64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64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64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64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64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645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645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64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64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64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64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64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6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64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6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6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64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64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645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64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645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645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86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458"/>
  </w:style>
  <w:style w:type="paragraph" w:styleId="Stopka">
    <w:name w:val="footer"/>
    <w:basedOn w:val="Normalny"/>
    <w:link w:val="StopkaZnak"/>
    <w:uiPriority w:val="99"/>
    <w:unhideWhenUsed/>
    <w:rsid w:val="00486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6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377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Klaudia</cp:lastModifiedBy>
  <cp:revision>4</cp:revision>
  <dcterms:created xsi:type="dcterms:W3CDTF">2025-09-15T11:17:00Z</dcterms:created>
  <dcterms:modified xsi:type="dcterms:W3CDTF">2025-09-18T08:09:00Z</dcterms:modified>
</cp:coreProperties>
</file>